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33 (Return Conditions for Transportation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33 (Return Conditions for Transportation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certificates, test certificates, licences, permits, registration documents, original UK and/or EU declaration of conformity (to the extent applicable)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UK regulations, directives and standards which are applicable to the Equipment on the date of return to the Supplier;</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is used or designed to be used on the public highway, with a new Department of Transport test certificate issued no more than 2 months prior to the date of the Equipment being returned to the Supplier; and with all other certification necessary for the legal operation of the Equipment in the United Kingdom and any documentation or certification to comply with the insurance policy having been renewed no more than 2 months prior to the date of the Equipment being returned to the Supplier;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material corrosion and any harmful substances and/or contaminants;</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Vehicle Registration Certificate (V5) and current MOT certificate and (unless maintenance services are provided by the Supplier) with the vehicle service book duly stamped;</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handling and packaging to be performed in accordance with the manufacturer’s specifications and recommendations;</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 </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any additional extras added by the Buyer (unless otherwise agreed with the Supplier); </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floors complete and devoid of any holes;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usage/mileage which may be stated in the Equipment Order Form.</w:t>
      </w:r>
    </w:p>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Light Commercial Vehicles, Cars and Motorcycles</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Where the Equipment is a commercial vehicle, car, motorcycle and/or </w:t>
        <w:tab/>
        <w:t xml:space="preserve">other vehicle (but excluding heavy goods commercial vehicles):</w:t>
      </w:r>
    </w:p>
    <w:p w:rsidR="00000000" w:rsidDel="00000000" w:rsidP="00000000" w:rsidRDefault="00000000" w:rsidRPr="00000000" w14:paraId="0000001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fair wear &amp; tear meeting the guidelines for cars or such other vehicle or motorcycle issued by the British Vehicle Rental and Leasing Association (BVRLA); and</w:t>
      </w:r>
    </w:p>
    <w:p w:rsidR="00000000" w:rsidDel="00000000" w:rsidP="00000000" w:rsidRDefault="00000000" w:rsidRPr="00000000" w14:paraId="0000001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all mounting accessories and consumable items which are material to the operation of the Equipment.</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Heavy Commercial Vehicles</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Where the Equipment is a heavy goods commercial vehicle only:</w:t>
      </w:r>
    </w:p>
    <w:p w:rsidR="00000000" w:rsidDel="00000000" w:rsidP="00000000" w:rsidRDefault="00000000" w:rsidRPr="00000000" w14:paraId="0000001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fair wear &amp; tear meeting the guidelines for commercial vehicles over 3.5t issued by the British Vehicle Rental and Leasing Association (BVRLA); </w:t>
      </w:r>
    </w:p>
    <w:p w:rsidR="00000000" w:rsidDel="00000000" w:rsidP="00000000" w:rsidRDefault="00000000" w:rsidRPr="00000000" w14:paraId="0000001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1520825</wp:posOffset>
                </wp:positionH>
                <wp:positionV relativeFrom="page">
                  <wp:posOffset>4026534</wp:posOffset>
                </wp:positionV>
                <wp:extent cx="12065" cy="414655"/>
                <wp:wrapNone/>
                <wp:docPr id="1027" name=""/>
                <a:graphic>
                  <a:graphicData uri="http://schemas.microsoft.com/office/word/2010/wordprocessingShape">
                    <wps:wsp>
                      <wps:cNvSpPr txBox="1"/>
                      <wps:spPr>
                        <a:xfrm>
                          <a:off x="0" y="0"/>
                          <a:ext cx="12065" cy="414655"/>
                        </a:xfrm>
                        <a:prstGeom prst="rect"/>
                        <a:noFill/>
                        <a:ln cap="flat" cmpd="sng" w="9525" algn="ctr">
                          <a:noFill/>
                          <a:miter lim="800000"/>
                          <a:headEnd/>
                          <a:tailEnd/>
                        </a:ln>
                      </wps:spPr>
                      <wps:txbx>
                        <w:txbxContent>
                          <w:p w:rsidR="00000000" w:rsidDel="00000000" w:rsidP="0005226D" w:rsidRDefault="00000000" w:rsidRPr="00000000">
                            <w:pPr>
                              <w:pStyle w:val="Normal"/>
                              <w:suppressAutoHyphens w:val="1"/>
                              <w:spacing w:line="653" w:lineRule="atLeast"/>
                              <w:ind w:leftChars="-1" w:rightChars="0" w:firstLineChars="-1"/>
                              <w:textDirection w:val="btLr"/>
                              <w:textAlignment w:val="top"/>
                              <w:outlineLvl w:val="0"/>
                              <w:rPr>
                                <w:w w:val="100"/>
                                <w:position w:val="-1"/>
                                <w:effect w:val="none"/>
                                <w:vertAlign w:val="baseline"/>
                                <w:cs w:val="0"/>
                                <w:em w:val="none"/>
                                <w:lang/>
                              </w:rPr>
                            </w:pPr>
                            <w:r w:rsidDel="00000000" w:rsidR="00336493" w:rsidRPr="08073029">
                              <w:rPr>
                                <w:noProof w:val="1"/>
                                <w:w w:val="100"/>
                                <w:position w:val="-1"/>
                                <w:effect w:val="none"/>
                                <w:vertAlign w:val="baseline"/>
                                <w:cs w:val="0"/>
                                <w:em w:val="none"/>
                                <w:lang w:eastAsia="und" w:val="und"/>
                                <w:specVanish w:val="1"/>
                              </w:rPr>
                              <w:drawing>
                                <wp:inline distB="0" distT="0" distL="114300" distR="114300">
                                  <wp:extent cx="12065" cy="414655"/>
                                  <wp:effectExtent b="0" l="0" r="0" t="0"/>
                                  <wp:docPr id="1025" name="Picture"/>
                                  <a:graphic>
                                    <a:graphicData uri="http://schemas.openxmlformats.org/drawingml/2006/picture">
                                      <pic:pic>
                                        <pic:nvPicPr>
                                          <pic:cNvPr id="1025" name="Picture"/>
                                          <pic:cNvPicPr/>
                                        </pic:nvPicPr>
                                        <pic:blipFill>
                                          <a:blip r:embed="rId1"/>
                                          <a:srcRect/>
                                          <a:stretch>
                                            <a:fillRect/>
                                          </a:stretch>
                                        </pic:blipFill>
                                        <pic:spPr bwMode="clr">
                                          <a:xfrm>
                                            <a:ext cx="12065" cy="414655"/>
                                          </a:xfrm>
                                          <a:prstGeom prst="rect">
                                            <a:avLst/>
                                          </a:prstGeom>
                                          <a:noFill/>
                                          <a:ln cap="rnd" cmpd="sng" w="9525" algn="ctr">
                                            <a:noFill/>
                                            <a:miter lim="800000"/>
                                            <a:headEnd/>
                                            <a:tailEnd/>
                                          </a:ln>
                                        </pic:spPr>
                                      </pic:pic>
                                    </a:graphicData>
                                  </a:graphic>
                                </wp:inline>
                              </w:drawing>
                            </w:r>
                            <w:r w:rsidDel="00000000" w:rsidR="00336493" w:rsidRPr="00000000">
                              <w:rPr>
                                <w:w w:val="100"/>
                                <w:position w:val="-1"/>
                                <w:effect w:val="none"/>
                                <w:vertAlign w:val="baseline"/>
                                <w:cs w:val="0"/>
                                <w:em w:val="none"/>
                                <w:lang/>
                              </w:rPr>
                            </w:r>
                          </w:p>
                          <w:p w:rsidR="00000000" w:rsidDel="00000000" w:rsidP="00000000" w:rsidRDefault="00000000" w:rsidRPr="00000000">
                            <w:pPr>
                              <w:pStyle w:val="Normal"/>
                              <w:suppressAutoHyphens w:val="1"/>
                              <w:spacing w:line="1" w:lineRule="atLeast"/>
                              <w:ind w:leftChars="-1" w:rightChars="0" w:firstLineChars="-1"/>
                              <w:textDirection w:val="btLr"/>
                              <w:textAlignment w:val="top"/>
                              <w:outlineLvl w:val="0"/>
                              <w:rPr>
                                <w:w w:val="100"/>
                                <w:position w:val="-1"/>
                                <w:effect w:val="none"/>
                                <w:vertAlign w:val="baseline"/>
                                <w:cs w:val="0"/>
                                <w:em w:val="none"/>
                                <w:lang/>
                              </w:rPr>
                            </w:pPr>
                            <w:r w:rsidDel="00000000" w:rsidR="03369461" w:rsidRPr="00000000">
                              <w:rPr>
                                <w:w w:val="100"/>
                                <w:position w:val="-1"/>
                                <w:effect w:val="none"/>
                                <w:vertAlign w:val="baseline"/>
                                <w:cs w:val="0"/>
                                <w:em w:val="none"/>
                                <w:lang/>
                              </w:rPr>
                            </w:r>
                          </w:p>
                        </w:txbxContent>
                      </wps:txbx>
                      <wps:bodyPr/>
                    </wps:wsp>
                  </a:graphicData>
                </a:graphic>
              </wp:anchor>
            </w:drawing>
          </mc:Choice>
          <mc:Fallback>
            <w:drawing>
              <wp:anchor allowOverlap="1" behindDoc="1" distB="0" distT="0" distL="0" distR="0" hidden="0" layoutInCell="1" locked="0" relativeHeight="0" simplePos="0">
                <wp:simplePos x="0" y="0"/>
                <wp:positionH relativeFrom="page">
                  <wp:posOffset>1520825</wp:posOffset>
                </wp:positionH>
                <wp:positionV relativeFrom="page">
                  <wp:posOffset>4026534</wp:posOffset>
                </wp:positionV>
                <wp:extent cx="12065" cy="414655"/>
                <wp:effectExtent b="0" l="0" r="0" t="0"/>
                <wp:wrapNone/>
                <wp:docPr id="1027"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2065" cy="414655"/>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cab and interior free from damage, deficiencies and abuse with all seating, upholstery, linings, mouldings, trim and accessories, free from tears, scratches and graffiti. All interior equipment and services being complete and functioning properly;</w:t>
      </w:r>
    </w:p>
    <w:p w:rsidR="00000000" w:rsidDel="00000000" w:rsidP="00000000" w:rsidRDefault="00000000" w:rsidRPr="00000000" w14:paraId="0000001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all damage (including vandal damage and graffiti) and </w:t>
        <w:tab/>
        <w:tab/>
        <w:t xml:space="preserve">deficiencies;</w:t>
      </w:r>
    </w:p>
    <w:p w:rsidR="00000000" w:rsidDel="00000000" w:rsidP="00000000" w:rsidRDefault="00000000" w:rsidRPr="00000000" w14:paraId="0000001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restored to the original liveried finish;</w:t>
      </w:r>
    </w:p>
    <w:p w:rsidR="00000000" w:rsidDel="00000000" w:rsidP="00000000" w:rsidRDefault="00000000" w:rsidRPr="00000000" w14:paraId="0000001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guards and safety systems in place, fully operational and complying with all relevant regulations and legislation;</w:t>
      </w:r>
    </w:p>
    <w:p w:rsidR="00000000" w:rsidDel="00000000" w:rsidP="00000000" w:rsidRDefault="00000000" w:rsidRPr="00000000" w14:paraId="0000002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chassis free of cracks and with wear levels in all suspension components being within the manufacturers design tolerances where published and not excessive where not published;</w:t>
      </w:r>
    </w:p>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engine operating according to manufacturer’s specifications with no material oil leaks or excessive smoke emitting from the exhaust or any other ports and with no ingress of water into the lubrication, hydraulic or cooling systems. The transmission, clutch and drive systems functioning properly with no slipping or grabbing being present in the operation of the equipment and no breakage or damage to the engine, transmission or cooling system mountings and frame;</w:t>
      </w:r>
    </w:p>
    <w:p w:rsidR="00000000" w:rsidDel="00000000" w:rsidP="00000000" w:rsidRDefault="00000000" w:rsidRPr="00000000" w14:paraId="0000002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cooling system free from clogging with dust, mud or any other blocking substance and free from leaks, punctures and holes; and capable of sustaining the engine within the normal operating temperature range as specified by the manufacturer and be filled with the correct coolant solution (including antifreeze additive) in compliance with the manufacturer's recommendations;</w:t>
      </w:r>
    </w:p>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braking system operating properly, without pulling to either side and retard and holding the equipment to the standard specified by the manufacturer. With no evidence of heat discoloration or warpage caused by failure to release the parking brakes and any cracked brake drums replaced. With brake pads and linings being no more than 50% worn;</w:t>
      </w:r>
    </w:p>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steering system operating normally to the left and right in both forward and reverse gear to the standard specified by the manufacturer;</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lenses and rotating beacons which are broken, missing or defaced having been replaced;</w:t>
      </w:r>
    </w:p>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service, working and road lights complete and full operating order with road lights being in compliance with the then Road Traffic Act or other enacted requirements;</w:t>
      </w:r>
    </w:p>
    <w:p w:rsidR="00000000" w:rsidDel="00000000" w:rsidP="00000000" w:rsidRDefault="00000000" w:rsidRPr="00000000" w14:paraId="0000002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hydraulic cylinders and rams in proper working order and free from leaks, pitting, material corrosion and scoring; not bent and capable of operating as originally specified when new in respect of reach and pressure. With all hydraulic and hydrostatic motors functioning properly and without cracked casings and damaged joints and hoses. All hydraulic hoses, connections and couplings being free from leaks and damage;</w:t>
      </w:r>
    </w:p>
    <w:p w:rsidR="00000000" w:rsidDel="00000000" w:rsidP="00000000" w:rsidRDefault="00000000" w:rsidRPr="00000000" w14:paraId="0000002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air conditioning systems being fully operational;</w:t>
      </w:r>
    </w:p>
    <w:p w:rsidR="00000000" w:rsidDel="00000000" w:rsidP="00000000" w:rsidRDefault="00000000" w:rsidRPr="00000000" w14:paraId="0000002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comprises road tankers and/or tanker trailers, with all tanks, piping, fittings and ancillaries having been cleaned, decontaminated and purged and having decontamination and safe man entry certificates that are valid at the time of return of the Equipment to the Supplier. With any modifications to have been carried out in line with accepted codes of practice;</w:t>
      </w:r>
    </w:p>
    <w:p w:rsidR="00000000" w:rsidDel="00000000" w:rsidP="00000000" w:rsidRDefault="00000000" w:rsidRPr="00000000" w14:paraId="0000002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comprises refrigerated vehicles, the temperature control system being fully operational and having received a full service to manufacturer’s standards no more than 60 days before the Equipment is returned to the Supplier. With the cooling unit capable of operating without any abnormal fuel or oil consumption whilst maintaining satisfactory compression; and the temperature control system engine operating in accordance with manufacturers specifications with no oil leaks, no excessive smoke emitting from the exhaust or any other ports and no ingress of water into the lubrication or cooling systems;</w:t>
      </w:r>
    </w:p>
    <w:p w:rsidR="00000000" w:rsidDel="00000000" w:rsidP="00000000" w:rsidRDefault="00000000" w:rsidRPr="00000000" w14:paraId="0000002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comprises box vehicles, the interior to be free from material damage and abuse with linings, mouldings, trim and  accessories, free from tears, scratches and graffiti. All interior equipment and services to be complete and functioning properly;</w:t>
      </w:r>
    </w:p>
    <w:p w:rsidR="00000000" w:rsidDel="00000000" w:rsidP="00000000" w:rsidRDefault="00000000" w:rsidRPr="00000000" w14:paraId="0000002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trailer coupling systems within legal wear standards for use on the public highway in the United Kingdom; and with all twistlocks and bolsters in good condition, straight and operable;</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cargo retaining straps and chains in good condition;</w:t>
      </w:r>
    </w:p>
    <w:p w:rsidR="00000000" w:rsidDel="00000000" w:rsidP="00000000" w:rsidRDefault="00000000" w:rsidRPr="00000000" w14:paraId="0000002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towing devices complete, in full operating order and not bent or damaged;</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with all starter and ancillary batteries capable of holding full charge and sound by industry standards with no dead cells or cracked or leaked casings; with a proper electrolyte solution and no evidence of corrosion being present and maintained in a cleaned condition;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being fitted with radial tyres of premium quality and make, with not less than 50% (7mm) of the original tyre tread depths remaining and no mismatch of tread pattern, tyre size or type.  With all tyres complying with all legal requirements for on-highway vehicles in the United Kingdom and free from cuts, gouges, flat spots, damage to the side walls, punctures and be correctly inflated;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remedial and repair work having been carried out to a professional standard which does not impair the structure or performance of the Equipment; and only parts and materials recommended by the manufacturer of the Equipment or recommended used in any such work.</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33 (Return Conditions for Transportation Equipment)</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bullet"/>
      <w:lvlText w:val="●"/>
      <w:lvlJc w:val="left"/>
      <w:pPr>
        <w:ind w:left="1070" w:hanging="360"/>
      </w:pPr>
      <w:rPr>
        <w:rFonts w:ascii="Noto Sans Symbols" w:cs="Noto Sans Symbols" w:eastAsia="Noto Sans Symbols" w:hAnsi="Noto Sans Symbols"/>
        <w:vertAlign w:val="baseline"/>
      </w:rPr>
    </w:lvl>
    <w:lvl w:ilvl="1">
      <w:start w:val="1"/>
      <w:numFmt w:val="bullet"/>
      <w:lvlText w:val="o"/>
      <w:lvlJc w:val="left"/>
      <w:pPr>
        <w:ind w:left="1790" w:hanging="360"/>
      </w:pPr>
      <w:rPr>
        <w:rFonts w:ascii="Courier New" w:cs="Courier New" w:eastAsia="Courier New" w:hAnsi="Courier New"/>
        <w:vertAlign w:val="baseline"/>
      </w:rPr>
    </w:lvl>
    <w:lvl w:ilvl="2">
      <w:start w:val="1"/>
      <w:numFmt w:val="bullet"/>
      <w:lvlText w:val="▪"/>
      <w:lvlJc w:val="left"/>
      <w:pPr>
        <w:ind w:left="2510" w:hanging="360"/>
      </w:pPr>
      <w:rPr>
        <w:rFonts w:ascii="Noto Sans Symbols" w:cs="Noto Sans Symbols" w:eastAsia="Noto Sans Symbols" w:hAnsi="Noto Sans Symbols"/>
        <w:vertAlign w:val="baseline"/>
      </w:rPr>
    </w:lvl>
    <w:lvl w:ilvl="3">
      <w:start w:val="1"/>
      <w:numFmt w:val="bullet"/>
      <w:lvlText w:val="●"/>
      <w:lvlJc w:val="left"/>
      <w:pPr>
        <w:ind w:left="3230" w:hanging="360"/>
      </w:pPr>
      <w:rPr>
        <w:rFonts w:ascii="Noto Sans Symbols" w:cs="Noto Sans Symbols" w:eastAsia="Noto Sans Symbols" w:hAnsi="Noto Sans Symbols"/>
        <w:vertAlign w:val="baseline"/>
      </w:rPr>
    </w:lvl>
    <w:lvl w:ilvl="4">
      <w:start w:val="1"/>
      <w:numFmt w:val="bullet"/>
      <w:lvlText w:val="o"/>
      <w:lvlJc w:val="left"/>
      <w:pPr>
        <w:ind w:left="3950" w:hanging="360"/>
      </w:pPr>
      <w:rPr>
        <w:rFonts w:ascii="Courier New" w:cs="Courier New" w:eastAsia="Courier New" w:hAnsi="Courier New"/>
        <w:vertAlign w:val="baseline"/>
      </w:rPr>
    </w:lvl>
    <w:lvl w:ilvl="5">
      <w:start w:val="1"/>
      <w:numFmt w:val="bullet"/>
      <w:lvlText w:val="▪"/>
      <w:lvlJc w:val="left"/>
      <w:pPr>
        <w:ind w:left="4670" w:hanging="360"/>
      </w:pPr>
      <w:rPr>
        <w:rFonts w:ascii="Noto Sans Symbols" w:cs="Noto Sans Symbols" w:eastAsia="Noto Sans Symbols" w:hAnsi="Noto Sans Symbols"/>
        <w:vertAlign w:val="baseline"/>
      </w:rPr>
    </w:lvl>
    <w:lvl w:ilvl="6">
      <w:start w:val="1"/>
      <w:numFmt w:val="bullet"/>
      <w:lvlText w:val="●"/>
      <w:lvlJc w:val="left"/>
      <w:pPr>
        <w:ind w:left="5390" w:hanging="360"/>
      </w:pPr>
      <w:rPr>
        <w:rFonts w:ascii="Noto Sans Symbols" w:cs="Noto Sans Symbols" w:eastAsia="Noto Sans Symbols" w:hAnsi="Noto Sans Symbols"/>
        <w:vertAlign w:val="baseline"/>
      </w:rPr>
    </w:lvl>
    <w:lvl w:ilvl="7">
      <w:start w:val="1"/>
      <w:numFmt w:val="bullet"/>
      <w:lvlText w:val="o"/>
      <w:lvlJc w:val="left"/>
      <w:pPr>
        <w:ind w:left="6110" w:hanging="360"/>
      </w:pPr>
      <w:rPr>
        <w:rFonts w:ascii="Courier New" w:cs="Courier New" w:eastAsia="Courier New" w:hAnsi="Courier New"/>
        <w:vertAlign w:val="baseline"/>
      </w:rPr>
    </w:lvl>
    <w:lvl w:ilvl="8">
      <w:start w:val="1"/>
      <w:numFmt w:val="bullet"/>
      <w:lvlText w:val="▪"/>
      <w:lvlJc w:val="left"/>
      <w:pPr>
        <w:ind w:left="683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5"/>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7"/>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6"/>
      </w:numPr>
      <w:tabs>
        <w:tab w:val="clear" w:pos="432"/>
        <w:tab w:val="clear" w:pos="1440"/>
        <w:tab w:val="num" w:leader="none" w:pos="0"/>
        <w:tab w:val="num" w:leader="none" w:pos="709"/>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6"/>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6"/>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6"/>
      </w:numPr>
      <w:tabs>
        <w:tab w:val="clear" w:pos="432"/>
        <w:tab w:val="clear" w:pos="3600"/>
        <w:tab w:val="num" w:leader="none" w:pos="1800"/>
        <w:tab w:val="num" w:leader="none" w:pos="2126"/>
      </w:tabs>
      <w:suppressAutoHyphens w:val="1"/>
      <w:overflowPunct w:val="1"/>
      <w:autoSpaceDE w:val="1"/>
      <w:autoSpaceDN w:val="1"/>
      <w:adjustRightInd w:val="1"/>
      <w:spacing w:after="240" w:line="240" w:lineRule="atLeast"/>
      <w:ind w:left="1800" w:leftChars="-1" w:rightChars="0" w:hanging="708"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6"/>
      </w:numPr>
      <w:tabs>
        <w:tab w:val="clear" w:pos="432"/>
        <w:tab w:val="clear" w:pos="4320"/>
        <w:tab w:val="num" w:leader="none" w:pos="2160"/>
        <w:tab w:val="num" w:leader="none" w:pos="2835"/>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6"/>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6"/>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UC+lscJ+IhdO95fuh4ySTzP7fw==">AMUW2mX1JYjtEmm0smWgFUO91+c6xhG7ENkc5JHCNGN/qopN6OZa7ZDHOK9K8/GNx0UKlQ1Tifi7yBCpOLrRx6OiADtlZv536Y1LjI0rLTMzE2ywbpZvhGk=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